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Roboto" w:cs="Roboto" w:eastAsia="Roboto" w:hAnsi="Roboto"/>
          <w:color w:val="ff0000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Roboto" w:cs="Roboto" w:eastAsia="Roboto" w:hAnsi="Roboto"/>
            <w:color w:val="ff0000"/>
            <w:rtl w:val="0"/>
          </w:rPr>
          <w:t xml:space="preserve">B2.2.4. Thông tin về chủ rừng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Loại thông tin: Tuân thủ (Respect) | Thuộc tính: Thống kê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Nguồn: FRMS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75.0" w:type="dxa"/>
        <w:jc w:val="left"/>
        <w:tblLayout w:type="fixed"/>
        <w:tblLook w:val="0400"/>
      </w:tblPr>
      <w:tblGrid>
        <w:gridCol w:w="567"/>
        <w:gridCol w:w="2410"/>
        <w:gridCol w:w="1418"/>
        <w:gridCol w:w="1275"/>
        <w:gridCol w:w="1134"/>
        <w:gridCol w:w="1134"/>
        <w:gridCol w:w="993"/>
        <w:gridCol w:w="992"/>
        <w:gridCol w:w="1134"/>
        <w:gridCol w:w="992"/>
        <w:gridCol w:w="925"/>
        <w:gridCol w:w="1201"/>
        <w:tblGridChange w:id="0">
          <w:tblGrid>
            <w:gridCol w:w="567"/>
            <w:gridCol w:w="2410"/>
            <w:gridCol w:w="1418"/>
            <w:gridCol w:w="1275"/>
            <w:gridCol w:w="1134"/>
            <w:gridCol w:w="1134"/>
            <w:gridCol w:w="993"/>
            <w:gridCol w:w="992"/>
            <w:gridCol w:w="1134"/>
            <w:gridCol w:w="992"/>
            <w:gridCol w:w="925"/>
            <w:gridCol w:w="120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DIỆN TÍCH RỪNG THEO L0ẠI CHỦ QUẢN LÝ</w:t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ind w:firstLine="0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(Năm 2021)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firstLine="0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firstLine="0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Đơn vị tính:ha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Phân loại rừng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Ban quản lý rừng đặc dụng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Ban quản lý rừng phòng hộ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Tổ chức kinh tế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Lực lượng vũ trang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Tổ chức KH&amp;CN, ĐT, GD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Hộ gia đình, cá nhân trong nước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Cộng đồng dân cư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Doanh nghiệp đầu tư nước ngoài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UBND xã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TỔNG DIỆN TÍCH CÓ RỪNG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14,745,201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2,175,082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3,059,535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1,688,803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184,436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192,676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3,101,858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989,827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15,213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3,337,770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Rừng tự nhiên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10,171,757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2,064,488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2,533,254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1,127,240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123,126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80,390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1,320,187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920,341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2,202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2,000,529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Rừng trồng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4,573,444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110,594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526,281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561,563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61,310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112,286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1,781,671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69,486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13,011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1,337,241</w:t>
            </w:r>
          </w:p>
        </w:tc>
      </w:tr>
    </w:tbl>
    <w:p w:rsidR="00000000" w:rsidDel="00000000" w:rsidP="00000000" w:rsidRDefault="00000000" w:rsidRPr="00000000" w14:paraId="0000005A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* Kèm theo Quyết định số: 2860/QĐ-BNN-TCLN ngày 27 tháng 7 năm 2022 của Bộ Nông nghiệp và Phát triển nông thôn</w:t>
      </w:r>
    </w:p>
    <w:p w:rsidR="00000000" w:rsidDel="00000000" w:rsidP="00000000" w:rsidRDefault="00000000" w:rsidRPr="00000000" w14:paraId="0000005B">
      <w:pPr>
        <w:rPr>
          <w:i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4550.0" w:type="dxa"/>
        <w:jc w:val="left"/>
        <w:tblLayout w:type="fixed"/>
        <w:tblLook w:val="0400"/>
      </w:tblPr>
      <w:tblGrid>
        <w:gridCol w:w="706"/>
        <w:gridCol w:w="1562"/>
        <w:gridCol w:w="1134"/>
        <w:gridCol w:w="1276"/>
        <w:gridCol w:w="1276"/>
        <w:gridCol w:w="1276"/>
        <w:gridCol w:w="1275"/>
        <w:gridCol w:w="1276"/>
        <w:gridCol w:w="1134"/>
        <w:gridCol w:w="1134"/>
        <w:gridCol w:w="1300"/>
        <w:gridCol w:w="1201"/>
        <w:tblGridChange w:id="0">
          <w:tblGrid>
            <w:gridCol w:w="706"/>
            <w:gridCol w:w="1562"/>
            <w:gridCol w:w="1134"/>
            <w:gridCol w:w="1276"/>
            <w:gridCol w:w="1276"/>
            <w:gridCol w:w="1276"/>
            <w:gridCol w:w="1275"/>
            <w:gridCol w:w="1276"/>
            <w:gridCol w:w="1134"/>
            <w:gridCol w:w="1134"/>
            <w:gridCol w:w="1300"/>
            <w:gridCol w:w="120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AREA OF FOREST DISTRIBUTED BY MANAGER</w:t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ind w:firstLine="0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(Year 2021)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firstLine="0"/>
              <w:jc w:val="left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area of forest distributed by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firstLine="0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Unit: ha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Oder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Classification of Forests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Sum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Special-use forest management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Protection forest management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Economic organizations</w:t>
            </w:r>
          </w:p>
          <w:p w:rsidR="00000000" w:rsidDel="00000000" w:rsidP="00000000" w:rsidRDefault="00000000" w:rsidRPr="00000000" w14:paraId="00000087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Armed organization</w:t>
            </w:r>
          </w:p>
          <w:p w:rsidR="00000000" w:rsidDel="00000000" w:rsidP="00000000" w:rsidRDefault="00000000" w:rsidRPr="00000000" w14:paraId="00000089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Science &amp; technology, Education</w:t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and Train  organization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Domestic households and individuals</w:t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Residential community</w:t>
            </w:r>
          </w:p>
          <w:p w:rsidR="00000000" w:rsidDel="00000000" w:rsidP="00000000" w:rsidRDefault="00000000" w:rsidRPr="00000000" w14:paraId="0000008F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Foreign investment enterprises</w:t>
            </w:r>
          </w:p>
          <w:p w:rsidR="00000000" w:rsidDel="00000000" w:rsidP="00000000" w:rsidRDefault="00000000" w:rsidRPr="00000000" w14:paraId="00000091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Commune People's Committee</w:t>
            </w:r>
          </w:p>
          <w:p w:rsidR="00000000" w:rsidDel="00000000" w:rsidP="00000000" w:rsidRDefault="00000000" w:rsidRPr="00000000" w14:paraId="00000093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firstLine="0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firstLine="0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TOTAL AREA OF FORESTS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14,745,201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2,175,082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3,059,535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1,688,803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184,436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192,676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3,101,858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989,827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15,213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firstLine="0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3,337,770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Natural forest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10,171,757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2,064,488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2,533,254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1,127,240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123,126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80,390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1,320,187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920,341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2,202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2,000,529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Plantation forest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4,573,444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110,594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526,281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561,563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61,310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112,286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1,781,671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69,486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13,011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1,337,241</w:t>
            </w:r>
          </w:p>
        </w:tc>
      </w:tr>
    </w:tbl>
    <w:p w:rsidR="00000000" w:rsidDel="00000000" w:rsidP="00000000" w:rsidRDefault="00000000" w:rsidRPr="00000000" w14:paraId="000000B8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* Attached to Decision No: 2860/QĐ-BNN-TCLN July 27, 2022 of the Ministry of Agriculture and Rural Development</w:t>
      </w:r>
    </w:p>
    <w:sectPr>
      <w:pgSz w:h="11907" w:w="16840" w:orient="landscape"/>
      <w:pgMar w:bottom="1134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20" w:before="120" w:line="360" w:lineRule="auto"/>
        <w:ind w:firstLine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27A11"/>
    <w:pPr>
      <w:ind w:left="720"/>
      <w:contextualSpacing w:val="1"/>
    </w:p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760C4E"/>
    <w:pPr>
      <w:spacing w:after="0" w:before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760C4E"/>
    <w:rPr>
      <w:rFonts w:ascii="Consolas" w:hAnsi="Consolas"/>
      <w:sz w:val="20"/>
      <w:szCs w:val="20"/>
    </w:rPr>
  </w:style>
  <w:style w:type="character" w:styleId="panel-title" w:customStyle="1">
    <w:name w:val="panel-title"/>
    <w:basedOn w:val="DefaultParagraphFont"/>
    <w:rsid w:val="00CA422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s.kiemlam.org.vn/vi_VN/web/guest/safeguard-b-detail/-/categories/35203?_com_liferay_asset_categories_navigation_web_portlet_AssetCategoriesNavigationPortlet_INSTANCE_XqqlHHWHP0TK_resetCur=true#accordion4157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wNbaKeipYUoHn3PiPPFZYIndow==">AMUW2mXLbD/mOaJC6CDA4P9/g79cKAvvBKFh6N04OHIebUzSBTDbAxT6O92knr05si7q2pzbIB6t3KpUD7OuFFX7cR+9zWjH8ofYUPZrq+q76jqVsVqc8lqZF9bO4U+HNCuHf5pL54ZH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2023-04-10T07:12:00Z</dcterms:created>
  <dc:creator>1</dc:creator>
</cp:coreProperties>
</file>